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BB" w:rsidRPr="00F318B5" w:rsidRDefault="00147ABB" w:rsidP="00147ABB">
      <w:pPr>
        <w:spacing w:after="0" w:line="270" w:lineRule="atLeast"/>
        <w:ind w:left="993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FF0000"/>
          <w:sz w:val="48"/>
          <w:szCs w:val="48"/>
          <w:shd w:val="clear" w:color="auto" w:fill="FFFFFF"/>
          <w:lang w:eastAsia="en-AU"/>
        </w:rPr>
        <w:t>Telling A Good Story</w:t>
      </w:r>
    </w:p>
    <w:p w:rsidR="00147ABB" w:rsidRPr="00F318B5" w:rsidRDefault="00147ABB" w:rsidP="00147ABB">
      <w:pPr>
        <w:spacing w:after="0" w:line="270" w:lineRule="atLeast"/>
        <w:ind w:left="993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  <w:t> </w:t>
      </w:r>
    </w:p>
    <w:p w:rsidR="00147ABB" w:rsidRPr="00F318B5" w:rsidRDefault="00147ABB" w:rsidP="00147ABB">
      <w:pPr>
        <w:spacing w:after="0" w:line="270" w:lineRule="atLeast"/>
        <w:ind w:left="993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36"/>
          <w:szCs w:val="36"/>
          <w:shd w:val="clear" w:color="auto" w:fill="FFFFFF"/>
          <w:lang w:eastAsia="en-AU"/>
        </w:rPr>
        <w:t>When telling a story, keep the following points in mind:</w:t>
      </w:r>
      <w:bookmarkStart w:id="0" w:name="_GoBack"/>
      <w:bookmarkEnd w:id="0"/>
    </w:p>
    <w:p w:rsidR="00147ABB" w:rsidRPr="00F318B5" w:rsidRDefault="00147ABB" w:rsidP="00147ABB">
      <w:pPr>
        <w:spacing w:after="0" w:line="270" w:lineRule="atLeast"/>
        <w:ind w:left="993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  <w:t> </w:t>
      </w:r>
    </w:p>
    <w:p w:rsidR="00147ABB" w:rsidRPr="00147ABB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36"/>
          <w:szCs w:val="36"/>
          <w:shd w:val="clear" w:color="auto" w:fill="FFFFFF"/>
          <w:lang w:eastAsia="en-AU"/>
        </w:rPr>
        <w:t>1.   Quick beginning –</w:t>
      </w:r>
      <w:r w:rsidRPr="00F318B5">
        <w:rPr>
          <w:rFonts w:ascii="Verdana" w:eastAsia="Times New Roman" w:hAnsi="Verdana" w:cs="Times New Roman"/>
          <w:b/>
          <w:bCs/>
          <w:color w:val="808080"/>
          <w:sz w:val="36"/>
          <w:szCs w:val="36"/>
          <w:shd w:val="clear" w:color="auto" w:fill="FFFFFF"/>
          <w:lang w:eastAsia="en-AU"/>
        </w:rPr>
        <w:t> </w:t>
      </w:r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>a clear beginning that grabs the audience's attention and gets on with the action</w:t>
      </w:r>
    </w:p>
    <w:p w:rsidR="00147ABB" w:rsidRPr="00147ABB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</w:pPr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  <w:t> </w:t>
      </w:r>
    </w:p>
    <w:p w:rsidR="00147ABB" w:rsidRPr="00147ABB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36"/>
          <w:szCs w:val="36"/>
          <w:shd w:val="clear" w:color="auto" w:fill="FFFFFF"/>
          <w:lang w:eastAsia="en-AU"/>
        </w:rPr>
        <w:t>2.   Straight forward action – </w:t>
      </w:r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>the story flows from one event to the next</w:t>
      </w:r>
    </w:p>
    <w:p w:rsidR="00147ABB" w:rsidRPr="00F318B5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  <w:t> </w:t>
      </w:r>
    </w:p>
    <w:p w:rsidR="00147ABB" w:rsidRPr="00147ABB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36"/>
          <w:szCs w:val="36"/>
          <w:shd w:val="clear" w:color="auto" w:fill="FFFFFF"/>
          <w:lang w:eastAsia="en-AU"/>
        </w:rPr>
        <w:t>3.   Definite climax</w:t>
      </w:r>
      <w:r w:rsidRPr="00F318B5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  <w:t> -</w:t>
      </w:r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  <w:t> </w:t>
      </w:r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>the plot needs to be leading somewhere and build up to the climax</w:t>
      </w:r>
    </w:p>
    <w:p w:rsidR="00147ABB" w:rsidRPr="00F318B5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  <w:t> </w:t>
      </w:r>
    </w:p>
    <w:p w:rsidR="00147ABB" w:rsidRPr="00F318B5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  <w:t> </w:t>
      </w:r>
    </w:p>
    <w:p w:rsidR="00147ABB" w:rsidRPr="00147ABB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36"/>
          <w:szCs w:val="36"/>
          <w:shd w:val="clear" w:color="auto" w:fill="FFFFFF"/>
          <w:lang w:eastAsia="en-AU"/>
        </w:rPr>
        <w:t>4.   Limited number of characters – </w:t>
      </w:r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>limit the number of character to 3 or 4.</w:t>
      </w:r>
    </w:p>
    <w:p w:rsidR="00147ABB" w:rsidRPr="00F318B5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  <w:t> </w:t>
      </w:r>
    </w:p>
    <w:p w:rsidR="00147ABB" w:rsidRPr="00147ABB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36"/>
          <w:szCs w:val="36"/>
          <w:shd w:val="clear" w:color="auto" w:fill="FFFFFF"/>
          <w:lang w:eastAsia="en-AU"/>
        </w:rPr>
        <w:t>5.   Repetitive pattern – </w:t>
      </w:r>
      <w:proofErr w:type="gramStart"/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>stories which have a repetitive pattern</w:t>
      </w:r>
      <w:proofErr w:type="gramEnd"/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 xml:space="preserve"> are easy to tell. They also allow the audience to participate. </w:t>
      </w:r>
      <w:proofErr w:type="spellStart"/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>Eg</w:t>
      </w:r>
      <w:proofErr w:type="spellEnd"/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>: The Gingerbread Man – "Run, run as fast as you can, you can't catch me I'm the gingerbread man".</w:t>
      </w:r>
    </w:p>
    <w:p w:rsidR="00147ABB" w:rsidRPr="00F318B5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000000"/>
          <w:sz w:val="17"/>
          <w:szCs w:val="17"/>
          <w:shd w:val="clear" w:color="auto" w:fill="FFFFFF"/>
          <w:lang w:eastAsia="en-AU"/>
        </w:rPr>
        <w:t> </w:t>
      </w:r>
    </w:p>
    <w:p w:rsidR="00147ABB" w:rsidRPr="00147ABB" w:rsidRDefault="00147ABB" w:rsidP="00147ABB">
      <w:pPr>
        <w:spacing w:after="0" w:line="270" w:lineRule="atLeast"/>
        <w:ind w:left="993" w:hanging="634"/>
        <w:rPr>
          <w:rFonts w:ascii="Verdana" w:eastAsia="Times New Roman" w:hAnsi="Verdana" w:cs="Times New Roman"/>
          <w:b/>
          <w:bCs/>
          <w:color w:val="404040" w:themeColor="text1" w:themeTint="BF"/>
          <w:sz w:val="17"/>
          <w:szCs w:val="17"/>
          <w:shd w:val="clear" w:color="auto" w:fill="FFFFFF"/>
          <w:lang w:eastAsia="en-AU"/>
        </w:rPr>
      </w:pPr>
      <w:proofErr w:type="gramStart"/>
      <w:r w:rsidRPr="00F318B5">
        <w:rPr>
          <w:rFonts w:ascii="Verdana" w:eastAsia="Times New Roman" w:hAnsi="Verdana" w:cs="Times New Roman"/>
          <w:b/>
          <w:bCs/>
          <w:color w:val="000000"/>
          <w:sz w:val="36"/>
          <w:szCs w:val="36"/>
          <w:shd w:val="clear" w:color="auto" w:fill="FFFFFF"/>
          <w:lang w:eastAsia="en-AU"/>
        </w:rPr>
        <w:t>6.   Satisfying conclusion</w:t>
      </w:r>
      <w:proofErr w:type="gramEnd"/>
      <w:r w:rsidRPr="00F318B5">
        <w:rPr>
          <w:rFonts w:ascii="Verdana" w:eastAsia="Times New Roman" w:hAnsi="Verdana" w:cs="Times New Roman"/>
          <w:b/>
          <w:bCs/>
          <w:color w:val="000000"/>
          <w:sz w:val="36"/>
          <w:szCs w:val="36"/>
          <w:shd w:val="clear" w:color="auto" w:fill="FFFFFF"/>
          <w:lang w:eastAsia="en-AU"/>
        </w:rPr>
        <w:t> – </w:t>
      </w:r>
      <w:r w:rsidRPr="00147ABB">
        <w:rPr>
          <w:rFonts w:ascii="Verdana" w:eastAsia="Times New Roman" w:hAnsi="Verdana" w:cs="Times New Roman"/>
          <w:b/>
          <w:bCs/>
          <w:color w:val="404040" w:themeColor="text1" w:themeTint="BF"/>
          <w:sz w:val="27"/>
          <w:szCs w:val="27"/>
          <w:shd w:val="clear" w:color="auto" w:fill="FFFFFF"/>
          <w:lang w:eastAsia="en-AU"/>
        </w:rPr>
        <w:t>the problem should be resolved.</w:t>
      </w:r>
    </w:p>
    <w:p w:rsidR="00331EDC" w:rsidRDefault="00331EDC" w:rsidP="00147ABB">
      <w:pPr>
        <w:ind w:left="993"/>
      </w:pPr>
    </w:p>
    <w:sectPr w:rsidR="00331EDC" w:rsidSect="00051FB5">
      <w:pgSz w:w="11900" w:h="16840"/>
      <w:pgMar w:top="1077" w:right="964" w:bottom="964" w:left="96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BB"/>
    <w:rsid w:val="00051FB5"/>
    <w:rsid w:val="00147ABB"/>
    <w:rsid w:val="001C0C17"/>
    <w:rsid w:val="00331EDC"/>
    <w:rsid w:val="00ED78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2B5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AB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AB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622</Characters>
  <Application>Microsoft Macintosh Word</Application>
  <DocSecurity>0</DocSecurity>
  <Lines>5</Lines>
  <Paragraphs>1</Paragraphs>
  <ScaleCrop>false</ScaleCrop>
  <Company>DEECD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Schultz</dc:creator>
  <cp:keywords/>
  <dc:description/>
  <cp:lastModifiedBy>Gary Schultz</cp:lastModifiedBy>
  <cp:revision>1</cp:revision>
  <dcterms:created xsi:type="dcterms:W3CDTF">2014-02-17T01:09:00Z</dcterms:created>
  <dcterms:modified xsi:type="dcterms:W3CDTF">2014-02-17T01:11:00Z</dcterms:modified>
</cp:coreProperties>
</file>